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2B7B" w14:textId="6655DFE8" w:rsidR="00D52CB8" w:rsidRDefault="00D52CB8" w:rsidP="00D52CB8">
      <w:pPr>
        <w:pStyle w:val="Nadpis2"/>
        <w:spacing w:line="259" w:lineRule="auto"/>
        <w:jc w:val="center"/>
        <w:rPr>
          <w:color w:val="000000" w:themeColor="text1"/>
          <w:sz w:val="26"/>
          <w:szCs w:val="26"/>
        </w:rPr>
      </w:pPr>
      <w:r w:rsidRPr="00646EAA">
        <w:rPr>
          <w:color w:val="000000" w:themeColor="text1"/>
          <w:sz w:val="26"/>
          <w:szCs w:val="26"/>
        </w:rPr>
        <w:t>TISKOVÁ ZPRÁVA</w:t>
      </w:r>
    </w:p>
    <w:p w14:paraId="077BBD99" w14:textId="7731418F" w:rsidR="00375C27" w:rsidRPr="00375C27" w:rsidRDefault="00375C27" w:rsidP="00375C27">
      <w:pPr>
        <w:jc w:val="center"/>
      </w:pPr>
      <w:r w:rsidRPr="00375C27">
        <w:t>Brn</w:t>
      </w:r>
      <w:r>
        <w:t>o</w:t>
      </w:r>
      <w:r w:rsidRPr="00375C27">
        <w:t xml:space="preserve"> dne </w:t>
      </w:r>
      <w:r w:rsidR="00DE6B85">
        <w:t>29. 5. 2023</w:t>
      </w:r>
    </w:p>
    <w:p w14:paraId="1621B12B" w14:textId="77777777" w:rsidR="00D52CB8" w:rsidRDefault="00D52CB8" w:rsidP="00646EAA">
      <w:pPr>
        <w:pStyle w:val="Nadpis2"/>
        <w:spacing w:line="259" w:lineRule="auto"/>
        <w:jc w:val="center"/>
        <w:rPr>
          <w:noProof w:val="0"/>
          <w:sz w:val="28"/>
          <w:szCs w:val="32"/>
        </w:rPr>
      </w:pPr>
    </w:p>
    <w:p w14:paraId="17C8161F" w14:textId="1159B983" w:rsidR="00D46456" w:rsidRPr="00D52CB8" w:rsidRDefault="00A74A6D" w:rsidP="00646EAA">
      <w:pPr>
        <w:pStyle w:val="Nadpis2"/>
        <w:spacing w:line="259" w:lineRule="auto"/>
        <w:jc w:val="center"/>
        <w:rPr>
          <w:noProof w:val="0"/>
          <w:color w:val="FF0000"/>
          <w:sz w:val="28"/>
          <w:szCs w:val="32"/>
        </w:rPr>
      </w:pPr>
      <w:r w:rsidRPr="00D52CB8">
        <w:rPr>
          <w:noProof w:val="0"/>
          <w:color w:val="FF0000"/>
          <w:sz w:val="28"/>
          <w:szCs w:val="32"/>
        </w:rPr>
        <w:t xml:space="preserve">Teplárny </w:t>
      </w:r>
      <w:r w:rsidR="00D46456" w:rsidRPr="00D52CB8">
        <w:rPr>
          <w:noProof w:val="0"/>
          <w:color w:val="FF0000"/>
          <w:sz w:val="28"/>
          <w:szCs w:val="32"/>
        </w:rPr>
        <w:t xml:space="preserve">Brno </w:t>
      </w:r>
      <w:r w:rsidR="00A4528A" w:rsidRPr="00D52CB8">
        <w:rPr>
          <w:noProof w:val="0"/>
          <w:color w:val="FF0000"/>
          <w:sz w:val="28"/>
          <w:szCs w:val="32"/>
        </w:rPr>
        <w:t>a</w:t>
      </w:r>
      <w:r w:rsidR="00D46456" w:rsidRPr="00D52CB8">
        <w:rPr>
          <w:noProof w:val="0"/>
          <w:color w:val="FF0000"/>
          <w:sz w:val="28"/>
          <w:szCs w:val="32"/>
        </w:rPr>
        <w:t xml:space="preserve"> ČEZ </w:t>
      </w:r>
      <w:r w:rsidR="00E6696C" w:rsidRPr="00D52CB8">
        <w:rPr>
          <w:noProof w:val="0"/>
          <w:color w:val="FF0000"/>
          <w:sz w:val="28"/>
          <w:szCs w:val="32"/>
        </w:rPr>
        <w:t>uzavřely</w:t>
      </w:r>
      <w:r w:rsidR="00D46456" w:rsidRPr="00D52CB8">
        <w:rPr>
          <w:noProof w:val="0"/>
          <w:color w:val="FF0000"/>
          <w:sz w:val="28"/>
          <w:szCs w:val="32"/>
        </w:rPr>
        <w:t xml:space="preserve"> </w:t>
      </w:r>
      <w:r w:rsidR="00DE6B85">
        <w:rPr>
          <w:noProof w:val="0"/>
          <w:color w:val="FF0000"/>
          <w:sz w:val="28"/>
          <w:szCs w:val="32"/>
        </w:rPr>
        <w:t>smlouvu</w:t>
      </w:r>
      <w:r w:rsidR="00DE6B85" w:rsidRPr="00DE6B85">
        <w:rPr>
          <w:noProof w:val="0"/>
          <w:color w:val="FF0000"/>
          <w:sz w:val="28"/>
          <w:szCs w:val="32"/>
        </w:rPr>
        <w:t xml:space="preserve"> o spolupráci na </w:t>
      </w:r>
      <w:r w:rsidR="00BA0454">
        <w:rPr>
          <w:noProof w:val="0"/>
          <w:color w:val="FF0000"/>
          <w:sz w:val="28"/>
          <w:szCs w:val="32"/>
        </w:rPr>
        <w:t>projektu „Dodávky tepla z Jadern</w:t>
      </w:r>
      <w:r w:rsidR="00DE6B85" w:rsidRPr="00DE6B85">
        <w:rPr>
          <w:noProof w:val="0"/>
          <w:color w:val="FF0000"/>
          <w:sz w:val="28"/>
          <w:szCs w:val="32"/>
        </w:rPr>
        <w:t>é elektrárny Dukovany do Brna</w:t>
      </w:r>
      <w:r w:rsidR="00DE6B85">
        <w:rPr>
          <w:noProof w:val="0"/>
          <w:color w:val="FF0000"/>
          <w:sz w:val="28"/>
          <w:szCs w:val="32"/>
        </w:rPr>
        <w:t>“</w:t>
      </w:r>
    </w:p>
    <w:p w14:paraId="5BAF2693" w14:textId="77777777" w:rsidR="00D46456" w:rsidRPr="00FE7C99" w:rsidRDefault="00D46456" w:rsidP="00E366DF">
      <w:pPr>
        <w:spacing w:line="259" w:lineRule="auto"/>
        <w:rPr>
          <w:rFonts w:cs="Arial"/>
          <w:sz w:val="20"/>
          <w:szCs w:val="28"/>
        </w:rPr>
      </w:pPr>
    </w:p>
    <w:p w14:paraId="2D7364DD" w14:textId="77777777" w:rsidR="005B27F4" w:rsidRPr="005B27F4" w:rsidRDefault="005B27F4" w:rsidP="005B27F4">
      <w:pPr>
        <w:spacing w:line="259" w:lineRule="auto"/>
        <w:rPr>
          <w:rFonts w:cs="Arial"/>
          <w:bCs/>
          <w:color w:val="000000" w:themeColor="text1"/>
          <w:sz w:val="24"/>
        </w:rPr>
      </w:pPr>
    </w:p>
    <w:p w14:paraId="7695AE3D" w14:textId="77777777" w:rsidR="00DE6B85" w:rsidRPr="00DE6B85" w:rsidRDefault="00DE6B85" w:rsidP="00DE6B85">
      <w:pPr>
        <w:spacing w:line="360" w:lineRule="auto"/>
        <w:jc w:val="both"/>
        <w:rPr>
          <w:rFonts w:cs="Arial"/>
          <w:b/>
          <w:bCs/>
          <w:color w:val="000000" w:themeColor="text1"/>
          <w:sz w:val="24"/>
        </w:rPr>
      </w:pPr>
      <w:r w:rsidRPr="00DE6B85">
        <w:rPr>
          <w:rFonts w:cs="Arial"/>
          <w:b/>
          <w:bCs/>
          <w:color w:val="000000" w:themeColor="text1"/>
          <w:sz w:val="24"/>
        </w:rPr>
        <w:t xml:space="preserve">Další milník při přípravě horkovodu z Jaderné elektrárny Dukovany do Brna byl dosažen. Představitelé společností ČEZ a Teplárny Brno dnes za přítomnosti premiéra Petra Fialy a primátorky města Brna Markéty Vaňkové podepsali v Brně smlouvu o spolupráci. Ta stanovuje další kroky na projektu, který má Brnu zajistit spolehlivé dodávky tepla a výrazně snížit jeho závislosti na plynu. ČEZ a Teplárny Brno shodně deklarovaly vůli pokračovat v maximální koordinaci a dál pracovat na upřesnění parametrů projektu včetně identifikace možností dotačního financování. </w:t>
      </w:r>
    </w:p>
    <w:p w14:paraId="674A4634" w14:textId="77777777" w:rsid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</w:rPr>
      </w:pPr>
    </w:p>
    <w:p w14:paraId="27743666" w14:textId="77777777" w:rsidR="00DE6B85" w:rsidRP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cs="Arial"/>
          <w:color w:val="000000" w:themeColor="text1"/>
          <w:sz w:val="24"/>
        </w:rPr>
      </w:pPr>
      <w:r w:rsidRPr="00DE6B85">
        <w:rPr>
          <w:rFonts w:cs="Arial"/>
          <w:color w:val="000000" w:themeColor="text1"/>
          <w:sz w:val="24"/>
        </w:rPr>
        <w:t>Pokračování přípravných prací nyní výrazně zjednoduší zařazení tepelného napáječe mezi prioritní stavby energetické infrastruktury na základě nedávno schválené novely liniového zákona.</w:t>
      </w:r>
    </w:p>
    <w:p w14:paraId="774154D5" w14:textId="77777777" w:rsidR="0066469E" w:rsidRDefault="0066469E" w:rsidP="0066469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lang w:eastAsia="en-US"/>
        </w:rPr>
      </w:pPr>
    </w:p>
    <w:p w14:paraId="2D3D34A8" w14:textId="35C28018" w:rsidR="00DE6B85" w:rsidRPr="0066469E" w:rsidRDefault="0066469E" w:rsidP="0066469E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lang w:eastAsia="en-US"/>
        </w:rPr>
      </w:pPr>
      <w:r w:rsidRPr="0066469E">
        <w:rPr>
          <w:rFonts w:ascii="Arial" w:hAnsi="Arial" w:cs="Arial"/>
          <w:i/>
          <w:iCs/>
          <w:lang w:eastAsia="en-US"/>
        </w:rPr>
        <w:t xml:space="preserve">"Horkovod, který bude zásobovat obyvatele Brna bezemisním teplem z jaderné elektrárny Dukovany, splňuje všechna kritéria, která bychom dnes na velké infrastrukturní projekty v oblasti energetiky měli uplatňovat. Za využití tepla z jaderné elektrárny strategicky snížíme naši spotřebu plynu a dalších paliv. Dosáhneme tím levnějšího zdroje vytápění a zároveň snížíme závislost České republiky na dodávkách </w:t>
      </w:r>
      <w:bookmarkStart w:id="0" w:name="_GoBack"/>
      <w:bookmarkEnd w:id="0"/>
      <w:r w:rsidRPr="0066469E">
        <w:rPr>
          <w:rFonts w:ascii="Arial" w:hAnsi="Arial" w:cs="Arial"/>
          <w:i/>
          <w:iCs/>
          <w:lang w:eastAsia="en-US"/>
        </w:rPr>
        <w:t>plynu z jiných zemí. Věřím, že první dodávky tepla budou zahájeny už v roce 2030</w:t>
      </w:r>
      <w:r w:rsidR="00DE6B85" w:rsidRPr="0066469E">
        <w:rPr>
          <w:rFonts w:ascii="Arial" w:hAnsi="Arial" w:cs="Arial"/>
          <w:i/>
          <w:iCs/>
          <w:lang w:eastAsia="en-US"/>
        </w:rPr>
        <w:t>,“</w:t>
      </w:r>
      <w:r w:rsidR="00DE6B85" w:rsidRPr="0066469E">
        <w:rPr>
          <w:rFonts w:ascii="Arial" w:hAnsi="Arial" w:cs="Arial"/>
          <w:i/>
          <w:iCs/>
        </w:rPr>
        <w:t xml:space="preserve"> </w:t>
      </w:r>
      <w:r w:rsidR="00DE6B85" w:rsidRPr="0066469E">
        <w:rPr>
          <w:rFonts w:ascii="Arial" w:hAnsi="Arial" w:cs="Arial"/>
        </w:rPr>
        <w:t xml:space="preserve">uvedl </w:t>
      </w:r>
      <w:r w:rsidR="00DE6B85" w:rsidRPr="0066469E">
        <w:rPr>
          <w:rFonts w:ascii="Arial" w:hAnsi="Arial" w:cs="Arial"/>
          <w:b/>
        </w:rPr>
        <w:t xml:space="preserve">premiér České republiky Petr Fiala. </w:t>
      </w:r>
    </w:p>
    <w:p w14:paraId="69F2344D" w14:textId="77777777" w:rsidR="00DE6B85" w:rsidRP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cs="Arial"/>
          <w:sz w:val="24"/>
        </w:rPr>
      </w:pPr>
    </w:p>
    <w:p w14:paraId="2019D1C6" w14:textId="77777777" w:rsidR="00DE6B85" w:rsidRP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cs="Arial"/>
          <w:sz w:val="24"/>
        </w:rPr>
      </w:pPr>
      <w:r w:rsidRPr="00DE6B85">
        <w:rPr>
          <w:rFonts w:cs="Arial"/>
          <w:sz w:val="24"/>
        </w:rPr>
        <w:t xml:space="preserve">Po vyhodnocení všech přínosů budou vymezeny konkrétní milníky při technickém projektování včetně potřebných povolení pro výstavbu všech částí tepelného napaječe a stanoveny předpokládané termíny jejich realizace a zprovoznění. Zástupci ČEZ i Tepláren Brno budou rovněž vyjednávat o smlouvě o smlouvě budoucí o dodávce tepelné energie z Dukovan pro odběratele tepla z centrálního systému zásobování ve městě Brně. Její součástí bude rovněž kalkulační vzorec pro stanovení ceny tepla. </w:t>
      </w:r>
      <w:r w:rsidRPr="00DE6B85">
        <w:rPr>
          <w:rFonts w:cs="Arial"/>
          <w:sz w:val="24"/>
        </w:rPr>
        <w:lastRenderedPageBreak/>
        <w:t>Společnosti se dohodly, že ČEZ bude mít v rámci projektu zodpovědnost za vyvedení tepla z dukovanských bloků na hranici elektrárny a s tím související investice, realizace samotného horkovodu a navazujících částí pak bude v gesci Tepláren Brno.</w:t>
      </w:r>
    </w:p>
    <w:p w14:paraId="19914A03" w14:textId="7DC6D9F1" w:rsidR="00DE6B85" w:rsidRDefault="00DE6B85" w:rsidP="00DE6B85">
      <w:pPr>
        <w:spacing w:line="360" w:lineRule="auto"/>
        <w:jc w:val="both"/>
        <w:rPr>
          <w:rFonts w:cs="Arial"/>
          <w:sz w:val="24"/>
        </w:rPr>
      </w:pPr>
      <w:r w:rsidRPr="00DE6B85">
        <w:rPr>
          <w:rFonts w:cs="Arial"/>
          <w:sz w:val="24"/>
        </w:rPr>
        <w:t xml:space="preserve">Necelý rok, který uplynul od přijetí memoranda, vyplnila náročná práce expertních týmů obou společností. Ty už potvrdily konkurenceschopnost </w:t>
      </w:r>
      <w:r w:rsidRPr="00DE6B85">
        <w:rPr>
          <w:rFonts w:cs="Arial"/>
          <w:iCs/>
          <w:sz w:val="24"/>
          <w:shd w:val="clear" w:color="auto" w:fill="FFFFFF"/>
        </w:rPr>
        <w:t xml:space="preserve">ceny tepla pro koncové zákazníky Tepláren Brno, tedy pro domácnosti, školy či nemocnice, což je pro vedení města zásadní. </w:t>
      </w:r>
      <w:r w:rsidRPr="00DE6B85">
        <w:rPr>
          <w:rFonts w:cs="Arial"/>
          <w:i/>
          <w:iCs/>
          <w:sz w:val="24"/>
        </w:rPr>
        <w:t>„Počítáme s tím, že se na financování nepochybně budou podílet i samy Teplárny Brno, které jsou naší městskou společností. Napaječ jako součást budoucího energetického mixu pro Brno je přesto připravován a kalkulován tak, aby se cena tepla stabilizovala a v ideálním případě i snížila,“</w:t>
      </w:r>
      <w:r w:rsidRPr="00DE6B85">
        <w:rPr>
          <w:rFonts w:cs="Arial"/>
          <w:sz w:val="24"/>
        </w:rPr>
        <w:t xml:space="preserve"> uvedla </w:t>
      </w:r>
      <w:r w:rsidRPr="00DE6B85">
        <w:rPr>
          <w:rFonts w:cs="Arial"/>
          <w:b/>
          <w:sz w:val="24"/>
        </w:rPr>
        <w:t xml:space="preserve">primátorka města Brna Markéta Vaňková.  </w:t>
      </w:r>
    </w:p>
    <w:p w14:paraId="50A3F560" w14:textId="77777777" w:rsidR="00DE6B85" w:rsidRPr="00DE6B85" w:rsidRDefault="00DE6B85" w:rsidP="00DE6B85">
      <w:pPr>
        <w:spacing w:line="360" w:lineRule="auto"/>
        <w:jc w:val="both"/>
        <w:rPr>
          <w:rFonts w:cs="Arial"/>
          <w:sz w:val="24"/>
        </w:rPr>
      </w:pPr>
    </w:p>
    <w:p w14:paraId="75D10797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B85">
        <w:rPr>
          <w:rFonts w:ascii="Arial" w:hAnsi="Arial" w:cs="Arial"/>
        </w:rPr>
        <w:t>Předpokládané náklady projektu jsou odhadovány na zhruba 19 miliard korun, a to i s případnou eskalací ceny díla vlivem očekávané výše inflace. Financování výstavby bude vícezdrojové, kromě případných dotací na výstavbu z evropských i národních fondů se zvažují také možnosti financování prostřednictvím evropských i komerčních institucí.</w:t>
      </w:r>
    </w:p>
    <w:p w14:paraId="6F1D1607" w14:textId="77777777" w:rsidR="00DE6B85" w:rsidRP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cs="Arial"/>
          <w:i/>
          <w:iCs/>
          <w:sz w:val="24"/>
        </w:rPr>
      </w:pPr>
    </w:p>
    <w:p w14:paraId="49E2F338" w14:textId="77777777" w:rsidR="00DE6B85" w:rsidRP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cs="Arial"/>
          <w:i/>
          <w:iCs/>
          <w:sz w:val="24"/>
        </w:rPr>
      </w:pPr>
      <w:r w:rsidRPr="00DE6B85">
        <w:rPr>
          <w:rFonts w:cs="Arial"/>
          <w:i/>
          <w:iCs/>
          <w:sz w:val="24"/>
        </w:rPr>
        <w:t xml:space="preserve">„V rámci další fáze přípravy projektu na straně ČEZ analyzujeme dva možné způsoby vyvedení tepla z dukovanských bloků. Buď výstavbu centrální výměníkové stanice, nebo čtyř menších u každého z bloků. Pro vybranou variantu pak budou další kroky časovány po dohodě s Teplárnami Brno tak, abychom byli připraveni včas dodat teplo na hranici elektrárny Dukovany,“ </w:t>
      </w:r>
      <w:r w:rsidRPr="00DE6B85">
        <w:rPr>
          <w:rFonts w:cs="Arial"/>
          <w:sz w:val="24"/>
        </w:rPr>
        <w:t xml:space="preserve">řekl </w:t>
      </w:r>
      <w:r w:rsidRPr="00DE6B85">
        <w:rPr>
          <w:rFonts w:cs="Arial"/>
          <w:b/>
          <w:sz w:val="24"/>
        </w:rPr>
        <w:t>generální ředitel ČEZ Daniel Beneš.</w:t>
      </w:r>
      <w:r w:rsidRPr="00DE6B85">
        <w:rPr>
          <w:rFonts w:cs="Arial"/>
          <w:i/>
          <w:iCs/>
          <w:sz w:val="24"/>
        </w:rPr>
        <w:t xml:space="preserve"> </w:t>
      </w:r>
    </w:p>
    <w:p w14:paraId="22997BBE" w14:textId="77777777" w:rsidR="00DE6B85" w:rsidRPr="00DE6B85" w:rsidRDefault="00DE6B85" w:rsidP="00DE6B85">
      <w:pPr>
        <w:shd w:val="clear" w:color="auto" w:fill="FFFFFF" w:themeFill="background1"/>
        <w:spacing w:line="360" w:lineRule="auto"/>
        <w:jc w:val="both"/>
        <w:rPr>
          <w:rFonts w:cs="Arial"/>
          <w:sz w:val="24"/>
        </w:rPr>
      </w:pPr>
    </w:p>
    <w:p w14:paraId="752CFE0A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B85">
        <w:rPr>
          <w:rFonts w:ascii="Arial" w:hAnsi="Arial" w:cs="Arial"/>
          <w:i/>
          <w:iCs/>
        </w:rPr>
        <w:t>„Ještě letos plánujeme zahájit zadávací řízení na výběr projektanta části financované společností Teplárny Brno, tedy hlavního horkovodního napaječe a návazných úprav v systému zásobování tepelnou energií v Brně,“</w:t>
      </w:r>
      <w:r w:rsidRPr="00DE6B85">
        <w:rPr>
          <w:rFonts w:ascii="Arial" w:hAnsi="Arial" w:cs="Arial"/>
        </w:rPr>
        <w:t xml:space="preserve"> upřesnil </w:t>
      </w:r>
      <w:r w:rsidRPr="00C64071">
        <w:rPr>
          <w:rFonts w:ascii="Arial" w:hAnsi="Arial" w:cs="Arial"/>
          <w:b/>
        </w:rPr>
        <w:t>generální ředitel Tepláren Brno Petr Fajmon</w:t>
      </w:r>
      <w:r w:rsidRPr="00DE6B85">
        <w:rPr>
          <w:rFonts w:ascii="Arial" w:hAnsi="Arial" w:cs="Arial"/>
        </w:rPr>
        <w:t xml:space="preserve"> a dodal: </w:t>
      </w:r>
      <w:r w:rsidRPr="00DE6B85">
        <w:rPr>
          <w:rFonts w:ascii="Arial" w:hAnsi="Arial" w:cs="Arial"/>
          <w:i/>
          <w:iCs/>
        </w:rPr>
        <w:t>„Již rozpracované g</w:t>
      </w:r>
      <w:r w:rsidRPr="00DE6B85">
        <w:rPr>
          <w:rFonts w:ascii="Arial" w:hAnsi="Arial" w:cs="Arial"/>
          <w:bCs/>
          <w:i/>
          <w:iCs/>
        </w:rPr>
        <w:t>eologické rešerše</w:t>
      </w:r>
      <w:r w:rsidRPr="00DE6B85">
        <w:rPr>
          <w:rFonts w:ascii="Arial" w:hAnsi="Arial" w:cs="Arial"/>
          <w:i/>
          <w:iCs/>
        </w:rPr>
        <w:t xml:space="preserve"> vydefinují, jaké konkrétní další průzkumy bude pro účely přípravy projektové dokumentace nutné zadat. Shromažďujeme také podklady pro jednání s dotčenými vlastníky pozemků, aby v druhé polovině letošního roku mohlo být zahájeno rovněž zadávací řízení na výběr administrátora majetkoprávního vypořádání.“ </w:t>
      </w:r>
    </w:p>
    <w:p w14:paraId="5A1AB38D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D67140B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B85">
        <w:rPr>
          <w:rFonts w:ascii="Arial" w:hAnsi="Arial" w:cs="Arial"/>
        </w:rPr>
        <w:lastRenderedPageBreak/>
        <w:t xml:space="preserve">Na dřívější setkání se zástupci Oslavan či Ivančic nyní naváží jednání s dalšími obcemi po trase horkovodu o jejich případném připojení. Celkem se jedná o 2 obce v Kraji Vysočina a 13 obcí v Jihomoravském kraji. </w:t>
      </w:r>
    </w:p>
    <w:p w14:paraId="0678D273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42E4132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B85">
        <w:rPr>
          <w:rFonts w:ascii="Arial" w:hAnsi="Arial" w:cs="Arial"/>
        </w:rPr>
        <w:t>----------------------------------------------</w:t>
      </w:r>
    </w:p>
    <w:p w14:paraId="5D87F693" w14:textId="77777777" w:rsidR="00DE6B85" w:rsidRPr="00DE6B85" w:rsidRDefault="00DE6B85" w:rsidP="00DE6B8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B85">
        <w:rPr>
          <w:rFonts w:ascii="Arial" w:hAnsi="Arial" w:cs="Arial"/>
        </w:rPr>
        <w:t xml:space="preserve">Tepelný napaječ Dukovany – Brno </w:t>
      </w:r>
    </w:p>
    <w:p w14:paraId="440B5652" w14:textId="77777777" w:rsidR="00DE6B85" w:rsidRPr="00DE6B85" w:rsidRDefault="00DE6B85" w:rsidP="00DE6B85">
      <w:pPr>
        <w:spacing w:line="360" w:lineRule="auto"/>
        <w:jc w:val="both"/>
        <w:rPr>
          <w:rFonts w:cs="Arial"/>
          <w:sz w:val="24"/>
        </w:rPr>
      </w:pPr>
      <w:r w:rsidRPr="00DE6B85">
        <w:rPr>
          <w:rFonts w:cs="Arial"/>
          <w:sz w:val="24"/>
        </w:rPr>
        <w:t xml:space="preserve">Bezemisní teplo z Jaderné elektrárny Dukovany by do Brna měl přivést napaječ o délce asi 42 kilometrů. Nejedná se o odpadní teplo, ale o teplo z kogenerační výroby. </w:t>
      </w:r>
    </w:p>
    <w:p w14:paraId="01FB575E" w14:textId="77777777" w:rsidR="00DE6B85" w:rsidRPr="00DE6B85" w:rsidRDefault="00DE6B85" w:rsidP="00DE6B85">
      <w:pPr>
        <w:spacing w:line="360" w:lineRule="auto"/>
        <w:jc w:val="both"/>
        <w:rPr>
          <w:rFonts w:cs="Arial"/>
          <w:sz w:val="24"/>
        </w:rPr>
      </w:pPr>
      <w:r w:rsidRPr="00DE6B85">
        <w:rPr>
          <w:rFonts w:cs="Arial"/>
          <w:sz w:val="24"/>
        </w:rPr>
        <w:t xml:space="preserve">Trasa je převážně vedena v zelených plochách mimo zastavěná území obcí. Tam, kde je to možné, jsou využity koridory v blízkosti polních cest, silniční a železniční sítě. Pod komunikacemi a železničními tratěmi jsou navrženy protlaky. Po trase hlavního napaječe je budován také jeden tunel o délce 1 100 m pod kopcem </w:t>
      </w:r>
      <w:proofErr w:type="spellStart"/>
      <w:r w:rsidRPr="00DE6B85">
        <w:rPr>
          <w:rFonts w:cs="Arial"/>
          <w:sz w:val="24"/>
        </w:rPr>
        <w:t>Bučín</w:t>
      </w:r>
      <w:proofErr w:type="spellEnd"/>
      <w:r w:rsidRPr="00DE6B85">
        <w:rPr>
          <w:rFonts w:cs="Arial"/>
          <w:sz w:val="24"/>
        </w:rPr>
        <w:t xml:space="preserve"> u Tetčic, který je součástí Přírodního parku Bobrava. Potrubí bude uloženo v bezkanálovém předizolovaném provedení do zemní rýhy. Přes řeku Jihlavu a Oslavu bude vedeno na potrubních mostech.</w:t>
      </w:r>
    </w:p>
    <w:p w14:paraId="225360E1" w14:textId="77777777" w:rsidR="00DE6B85" w:rsidRPr="00DE6B85" w:rsidRDefault="00DE6B85" w:rsidP="00DE6B85">
      <w:pPr>
        <w:spacing w:line="360" w:lineRule="auto"/>
        <w:jc w:val="both"/>
        <w:rPr>
          <w:rFonts w:cs="Arial"/>
          <w:sz w:val="24"/>
        </w:rPr>
      </w:pPr>
      <w:r w:rsidRPr="00DE6B85">
        <w:rPr>
          <w:rFonts w:cs="Arial"/>
          <w:sz w:val="24"/>
        </w:rPr>
        <w:t>Teplota horkovodního média bude v čerpací stanici Bosonohy nižší o 1°C. Ztráty tepelného napaječe nepřesáhnou 3 %.</w:t>
      </w:r>
    </w:p>
    <w:p w14:paraId="693B57E5" w14:textId="21AC97B4" w:rsidR="00646EAA" w:rsidRDefault="00646EAA" w:rsidP="00DE6B85">
      <w:pPr>
        <w:spacing w:line="360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p w14:paraId="7544955A" w14:textId="63228A0A" w:rsidR="00375C27" w:rsidRDefault="00375C27" w:rsidP="005B27F4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p w14:paraId="0C4EB2D7" w14:textId="77777777" w:rsidR="00375C27" w:rsidRDefault="00375C27" w:rsidP="00375C27">
      <w:pPr>
        <w:spacing w:line="259" w:lineRule="auto"/>
        <w:jc w:val="both"/>
        <w:rPr>
          <w:rFonts w:cs="Arial"/>
          <w:b/>
          <w:bCs/>
          <w:color w:val="000000" w:themeColor="text1"/>
          <w:sz w:val="24"/>
          <w:lang w:eastAsia="cs-CZ"/>
        </w:rPr>
      </w:pPr>
    </w:p>
    <w:p w14:paraId="364D0D1B" w14:textId="096BEC23" w:rsidR="00375C27" w:rsidRPr="00375C27" w:rsidRDefault="00375C27" w:rsidP="00375C27">
      <w:pPr>
        <w:spacing w:line="259" w:lineRule="auto"/>
        <w:jc w:val="both"/>
        <w:rPr>
          <w:rFonts w:cs="Arial"/>
          <w:b/>
          <w:bCs/>
          <w:color w:val="000000" w:themeColor="text1"/>
          <w:sz w:val="24"/>
          <w:lang w:eastAsia="cs-CZ"/>
        </w:rPr>
      </w:pPr>
      <w:r w:rsidRPr="00375C27">
        <w:rPr>
          <w:rFonts w:cs="Arial"/>
          <w:b/>
          <w:bCs/>
          <w:color w:val="000000" w:themeColor="text1"/>
          <w:sz w:val="24"/>
          <w:lang w:eastAsia="cs-CZ"/>
        </w:rPr>
        <w:t>Kontakty</w:t>
      </w:r>
    </w:p>
    <w:p w14:paraId="44FC9954" w14:textId="77777777" w:rsidR="00375C27" w:rsidRPr="00375C27" w:rsidRDefault="00375C27" w:rsidP="00375C27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p w14:paraId="51179AD4" w14:textId="0335DCF0" w:rsidR="00DE6B85" w:rsidRPr="00DE6B85" w:rsidRDefault="00DE6B85" w:rsidP="002D5BF6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>
        <w:rPr>
          <w:rFonts w:cs="Arial"/>
          <w:bCs/>
          <w:color w:val="000000" w:themeColor="text1"/>
          <w:sz w:val="24"/>
          <w:lang w:eastAsia="cs-CZ"/>
        </w:rPr>
        <w:t xml:space="preserve">Mgr. </w:t>
      </w:r>
      <w:r w:rsidRPr="00DE6B85">
        <w:rPr>
          <w:rFonts w:cs="Arial"/>
          <w:bCs/>
          <w:color w:val="000000" w:themeColor="text1"/>
          <w:sz w:val="24"/>
          <w:lang w:eastAsia="cs-CZ"/>
        </w:rPr>
        <w:t>Petr Šuleř</w:t>
      </w:r>
      <w:r>
        <w:rPr>
          <w:rFonts w:cs="Arial"/>
          <w:bCs/>
          <w:color w:val="000000" w:themeColor="text1"/>
          <w:sz w:val="24"/>
          <w:lang w:eastAsia="cs-CZ"/>
        </w:rPr>
        <w:t>, PhD.</w:t>
      </w:r>
    </w:p>
    <w:p w14:paraId="302CDBA0" w14:textId="77777777" w:rsidR="00DE6B85" w:rsidRPr="00DE6B85" w:rsidRDefault="00DE6B85" w:rsidP="002D5BF6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 w:rsidRPr="00DE6B85">
        <w:rPr>
          <w:rFonts w:cs="Arial"/>
          <w:bCs/>
          <w:color w:val="000000" w:themeColor="text1"/>
          <w:sz w:val="24"/>
          <w:lang w:eastAsia="cs-CZ"/>
        </w:rPr>
        <w:t>vedoucí Útvaru jaderná komunikace Skupiny ČEZ</w:t>
      </w:r>
    </w:p>
    <w:p w14:paraId="3DE90B0A" w14:textId="4642B0B8" w:rsidR="002D5BF6" w:rsidRPr="00375C27" w:rsidRDefault="00C80C46" w:rsidP="002D5BF6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>
        <w:rPr>
          <w:rFonts w:cs="Arial"/>
          <w:bCs/>
          <w:color w:val="000000" w:themeColor="text1"/>
          <w:sz w:val="24"/>
          <w:lang w:eastAsia="cs-CZ"/>
        </w:rPr>
        <w:t>ČEZ, a.</w:t>
      </w:r>
      <w:r w:rsidR="002D5BF6" w:rsidRPr="00375C27">
        <w:rPr>
          <w:rFonts w:cs="Arial"/>
          <w:bCs/>
          <w:color w:val="000000" w:themeColor="text1"/>
          <w:sz w:val="24"/>
          <w:lang w:eastAsia="cs-CZ"/>
        </w:rPr>
        <w:t>s.</w:t>
      </w:r>
    </w:p>
    <w:p w14:paraId="30595434" w14:textId="541749BD" w:rsidR="002D5BF6" w:rsidRDefault="00C80C46" w:rsidP="002D5BF6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 w:rsidRPr="00DE6B85">
        <w:rPr>
          <w:rFonts w:cs="Arial"/>
          <w:bCs/>
          <w:color w:val="000000" w:themeColor="text1"/>
          <w:sz w:val="24"/>
          <w:lang w:eastAsia="cs-CZ"/>
        </w:rPr>
        <w:t xml:space="preserve">GSM: </w:t>
      </w:r>
      <w:r w:rsidR="00DE6B85" w:rsidRPr="00DE6B85">
        <w:rPr>
          <w:rFonts w:cs="Arial"/>
          <w:bCs/>
          <w:color w:val="000000" w:themeColor="text1"/>
          <w:sz w:val="24"/>
          <w:lang w:eastAsia="cs-CZ"/>
        </w:rPr>
        <w:t>724 446 738</w:t>
      </w:r>
    </w:p>
    <w:p w14:paraId="5B8181A2" w14:textId="14C694DF" w:rsidR="00DE6B85" w:rsidRPr="00DE6B85" w:rsidRDefault="00DE6B85" w:rsidP="00DE6B85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>
        <w:rPr>
          <w:rFonts w:cs="Arial"/>
          <w:bCs/>
          <w:color w:val="000000" w:themeColor="text1"/>
          <w:sz w:val="24"/>
          <w:lang w:eastAsia="cs-CZ"/>
        </w:rPr>
        <w:t>E</w:t>
      </w:r>
      <w:r w:rsidR="002D5BF6">
        <w:rPr>
          <w:rFonts w:cs="Arial"/>
          <w:bCs/>
          <w:color w:val="000000" w:themeColor="text1"/>
          <w:sz w:val="24"/>
          <w:lang w:eastAsia="cs-CZ"/>
        </w:rPr>
        <w:t>-mail</w:t>
      </w:r>
      <w:r w:rsidR="002D5BF6" w:rsidRPr="00A279DE">
        <w:rPr>
          <w:rFonts w:cs="Arial"/>
          <w:bCs/>
          <w:color w:val="000000" w:themeColor="text1"/>
          <w:sz w:val="24"/>
          <w:lang w:eastAsia="cs-CZ"/>
        </w:rPr>
        <w:t xml:space="preserve">: </w:t>
      </w:r>
      <w:r w:rsidRPr="00DE6B85">
        <w:rPr>
          <w:rFonts w:cs="Arial"/>
          <w:bCs/>
          <w:color w:val="000000" w:themeColor="text1"/>
          <w:sz w:val="24"/>
          <w:lang w:eastAsia="cs-CZ"/>
        </w:rPr>
        <w:t>petr.suler@cez.cz</w:t>
      </w:r>
    </w:p>
    <w:p w14:paraId="210D0014" w14:textId="58DAC341" w:rsidR="00375C27" w:rsidRDefault="00375C27" w:rsidP="002D5BF6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p w14:paraId="70C7A267" w14:textId="77777777" w:rsidR="002D5BF6" w:rsidRDefault="002D5BF6" w:rsidP="002D5BF6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p w14:paraId="1D9E04D8" w14:textId="78D5C674" w:rsidR="00DE6B85" w:rsidRDefault="00C80C46" w:rsidP="00DE6B85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>
        <w:rPr>
          <w:rFonts w:cs="Arial"/>
          <w:bCs/>
          <w:color w:val="000000" w:themeColor="text1"/>
          <w:sz w:val="24"/>
          <w:lang w:eastAsia="cs-CZ"/>
        </w:rPr>
        <w:t>Ing. Zuzana Novotná</w:t>
      </w:r>
    </w:p>
    <w:p w14:paraId="7A3EDD7D" w14:textId="0DE4CDED" w:rsidR="00DE6B85" w:rsidRPr="00DE6B85" w:rsidRDefault="00C80C46" w:rsidP="00DE6B85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>
        <w:rPr>
          <w:rFonts w:cs="Arial"/>
          <w:bCs/>
          <w:color w:val="000000" w:themeColor="text1"/>
          <w:sz w:val="24"/>
          <w:lang w:eastAsia="cs-CZ"/>
        </w:rPr>
        <w:t>v</w:t>
      </w:r>
      <w:r w:rsidR="00DE6B85" w:rsidRPr="00DE6B85">
        <w:rPr>
          <w:rFonts w:cs="Arial"/>
          <w:bCs/>
          <w:color w:val="000000" w:themeColor="text1"/>
          <w:sz w:val="24"/>
          <w:lang w:eastAsia="cs-CZ"/>
        </w:rPr>
        <w:t>edoucí kanceláře společnosti</w:t>
      </w:r>
    </w:p>
    <w:p w14:paraId="58C40356" w14:textId="77777777" w:rsidR="00DE6B85" w:rsidRPr="00DE6B85" w:rsidRDefault="00DE6B85" w:rsidP="00DE6B85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 w:rsidRPr="00DE6B85">
        <w:rPr>
          <w:rFonts w:cs="Arial"/>
          <w:bCs/>
          <w:color w:val="000000" w:themeColor="text1"/>
          <w:sz w:val="24"/>
          <w:lang w:eastAsia="cs-CZ"/>
        </w:rPr>
        <w:t>Teplárny Brno, a.s.</w:t>
      </w:r>
    </w:p>
    <w:p w14:paraId="72C0EF0D" w14:textId="77777777" w:rsidR="00DE6B85" w:rsidRPr="00DE6B85" w:rsidRDefault="00DE6B85" w:rsidP="00DE6B85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 w:rsidRPr="00DE6B85">
        <w:rPr>
          <w:rFonts w:cs="Arial"/>
          <w:bCs/>
          <w:color w:val="000000" w:themeColor="text1"/>
          <w:sz w:val="24"/>
          <w:lang w:eastAsia="cs-CZ"/>
        </w:rPr>
        <w:t xml:space="preserve">GSM: 704 656 170 </w:t>
      </w:r>
    </w:p>
    <w:p w14:paraId="6E9FCCBE" w14:textId="2418925A" w:rsidR="00DE6B85" w:rsidRPr="00DE6B85" w:rsidRDefault="00DE6B85" w:rsidP="00DE6B85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  <w:r>
        <w:rPr>
          <w:rFonts w:cs="Arial"/>
          <w:bCs/>
          <w:color w:val="000000" w:themeColor="text1"/>
          <w:sz w:val="24"/>
          <w:lang w:eastAsia="cs-CZ"/>
        </w:rPr>
        <w:t>E</w:t>
      </w:r>
      <w:r w:rsidRPr="00DE6B85">
        <w:rPr>
          <w:rFonts w:cs="Arial"/>
          <w:bCs/>
          <w:color w:val="000000" w:themeColor="text1"/>
          <w:sz w:val="24"/>
          <w:lang w:eastAsia="cs-CZ"/>
        </w:rPr>
        <w:t xml:space="preserve">-mail: </w:t>
      </w:r>
      <w:hyperlink r:id="rId7" w:history="1">
        <w:r w:rsidRPr="00DE6B85">
          <w:rPr>
            <w:rFonts w:cs="Arial"/>
            <w:bCs/>
            <w:color w:val="000000" w:themeColor="text1"/>
            <w:sz w:val="24"/>
            <w:lang w:eastAsia="cs-CZ"/>
          </w:rPr>
          <w:t>novotna@teplarny.cz</w:t>
        </w:r>
      </w:hyperlink>
    </w:p>
    <w:p w14:paraId="35BFD023" w14:textId="36D22392" w:rsidR="00646EAA" w:rsidRDefault="00646EAA" w:rsidP="005B27F4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p w14:paraId="36AB5721" w14:textId="77777777" w:rsidR="00375C27" w:rsidRDefault="00375C27" w:rsidP="005B27F4">
      <w:pPr>
        <w:spacing w:line="259" w:lineRule="auto"/>
        <w:jc w:val="both"/>
        <w:rPr>
          <w:rFonts w:cs="Arial"/>
          <w:bCs/>
          <w:color w:val="000000" w:themeColor="text1"/>
          <w:sz w:val="24"/>
          <w:lang w:eastAsia="cs-CZ"/>
        </w:rPr>
      </w:pPr>
    </w:p>
    <w:sectPr w:rsidR="00375C27" w:rsidSect="00D52CB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230A6" w14:textId="77777777" w:rsidR="00B818FC" w:rsidRDefault="00B818FC" w:rsidP="00D46456">
      <w:pPr>
        <w:spacing w:line="240" w:lineRule="auto"/>
      </w:pPr>
      <w:r>
        <w:separator/>
      </w:r>
    </w:p>
  </w:endnote>
  <w:endnote w:type="continuationSeparator" w:id="0">
    <w:p w14:paraId="159D59A1" w14:textId="77777777" w:rsidR="00B818FC" w:rsidRDefault="00B818FC" w:rsidP="00D46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0157" w14:textId="77777777" w:rsidR="00B818FC" w:rsidRDefault="00B818FC" w:rsidP="00D46456">
      <w:pPr>
        <w:spacing w:line="240" w:lineRule="auto"/>
      </w:pPr>
      <w:r>
        <w:separator/>
      </w:r>
    </w:p>
  </w:footnote>
  <w:footnote w:type="continuationSeparator" w:id="0">
    <w:p w14:paraId="24974F7E" w14:textId="77777777" w:rsidR="00B818FC" w:rsidRDefault="00B818FC" w:rsidP="00D46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ED96" w14:textId="5D23D064" w:rsidR="00D52CB8" w:rsidRDefault="00D52C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1FE7CA5" wp14:editId="69A2A5C9">
          <wp:simplePos x="0" y="0"/>
          <wp:positionH relativeFrom="column">
            <wp:posOffset>4319905</wp:posOffset>
          </wp:positionH>
          <wp:positionV relativeFrom="paragraph">
            <wp:posOffset>-20955</wp:posOffset>
          </wp:positionV>
          <wp:extent cx="2214245" cy="88582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274668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884127" wp14:editId="570D0689">
          <wp:simplePos x="0" y="0"/>
          <wp:positionH relativeFrom="column">
            <wp:posOffset>-3598</wp:posOffset>
          </wp:positionH>
          <wp:positionV relativeFrom="paragraph">
            <wp:posOffset>7620</wp:posOffset>
          </wp:positionV>
          <wp:extent cx="1094400" cy="89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upinacez_227x186_cz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44F4"/>
    <w:multiLevelType w:val="hybridMultilevel"/>
    <w:tmpl w:val="EA72CFA8"/>
    <w:lvl w:ilvl="0" w:tplc="2F322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6"/>
    <w:rsid w:val="00001E04"/>
    <w:rsid w:val="00031794"/>
    <w:rsid w:val="00042B3A"/>
    <w:rsid w:val="00043A39"/>
    <w:rsid w:val="00063F6D"/>
    <w:rsid w:val="0006766A"/>
    <w:rsid w:val="0008227C"/>
    <w:rsid w:val="000A0497"/>
    <w:rsid w:val="000C6B86"/>
    <w:rsid w:val="000D66CE"/>
    <w:rsid w:val="00107630"/>
    <w:rsid w:val="00111348"/>
    <w:rsid w:val="00114AE2"/>
    <w:rsid w:val="00117606"/>
    <w:rsid w:val="00123297"/>
    <w:rsid w:val="00133C8B"/>
    <w:rsid w:val="00142DBF"/>
    <w:rsid w:val="00151094"/>
    <w:rsid w:val="00155BCA"/>
    <w:rsid w:val="00156602"/>
    <w:rsid w:val="001A13CD"/>
    <w:rsid w:val="001A48AA"/>
    <w:rsid w:val="001E4717"/>
    <w:rsid w:val="001F0385"/>
    <w:rsid w:val="00212719"/>
    <w:rsid w:val="0021286E"/>
    <w:rsid w:val="00215CD1"/>
    <w:rsid w:val="00237833"/>
    <w:rsid w:val="00247544"/>
    <w:rsid w:val="002553AB"/>
    <w:rsid w:val="002B02AA"/>
    <w:rsid w:val="002C5FB2"/>
    <w:rsid w:val="002D5BF6"/>
    <w:rsid w:val="0030113A"/>
    <w:rsid w:val="00330E19"/>
    <w:rsid w:val="00346D2A"/>
    <w:rsid w:val="003738F0"/>
    <w:rsid w:val="00375144"/>
    <w:rsid w:val="00375C27"/>
    <w:rsid w:val="0039553C"/>
    <w:rsid w:val="003E52DB"/>
    <w:rsid w:val="00412448"/>
    <w:rsid w:val="0046440C"/>
    <w:rsid w:val="00466D75"/>
    <w:rsid w:val="004A2BE9"/>
    <w:rsid w:val="004A3079"/>
    <w:rsid w:val="004B3DE7"/>
    <w:rsid w:val="004C507D"/>
    <w:rsid w:val="004D03EE"/>
    <w:rsid w:val="004D4A39"/>
    <w:rsid w:val="00505C10"/>
    <w:rsid w:val="00511EDE"/>
    <w:rsid w:val="0051289B"/>
    <w:rsid w:val="00512B0C"/>
    <w:rsid w:val="005201CB"/>
    <w:rsid w:val="005208CC"/>
    <w:rsid w:val="005B27F4"/>
    <w:rsid w:val="0060534B"/>
    <w:rsid w:val="00646EAA"/>
    <w:rsid w:val="0066469E"/>
    <w:rsid w:val="006950B6"/>
    <w:rsid w:val="006C03AA"/>
    <w:rsid w:val="006D1FC6"/>
    <w:rsid w:val="00730F35"/>
    <w:rsid w:val="007547CC"/>
    <w:rsid w:val="00760C25"/>
    <w:rsid w:val="00762A7E"/>
    <w:rsid w:val="00775A45"/>
    <w:rsid w:val="007967A9"/>
    <w:rsid w:val="007A059A"/>
    <w:rsid w:val="007A7242"/>
    <w:rsid w:val="007C5D51"/>
    <w:rsid w:val="007E3A9A"/>
    <w:rsid w:val="007E71CE"/>
    <w:rsid w:val="00800FF6"/>
    <w:rsid w:val="008217FA"/>
    <w:rsid w:val="008241F0"/>
    <w:rsid w:val="00825D19"/>
    <w:rsid w:val="00831E06"/>
    <w:rsid w:val="00844546"/>
    <w:rsid w:val="00844C99"/>
    <w:rsid w:val="00883993"/>
    <w:rsid w:val="008A50F5"/>
    <w:rsid w:val="008B5BCA"/>
    <w:rsid w:val="008C2A0E"/>
    <w:rsid w:val="008F2037"/>
    <w:rsid w:val="0090217D"/>
    <w:rsid w:val="00906BE7"/>
    <w:rsid w:val="0091246E"/>
    <w:rsid w:val="009131A5"/>
    <w:rsid w:val="00915A98"/>
    <w:rsid w:val="00936D7C"/>
    <w:rsid w:val="00995897"/>
    <w:rsid w:val="009A18E2"/>
    <w:rsid w:val="009B6782"/>
    <w:rsid w:val="009B788B"/>
    <w:rsid w:val="009F4A06"/>
    <w:rsid w:val="00A01C84"/>
    <w:rsid w:val="00A0291A"/>
    <w:rsid w:val="00A03EA7"/>
    <w:rsid w:val="00A05C78"/>
    <w:rsid w:val="00A10583"/>
    <w:rsid w:val="00A13791"/>
    <w:rsid w:val="00A152DE"/>
    <w:rsid w:val="00A1702F"/>
    <w:rsid w:val="00A40FDB"/>
    <w:rsid w:val="00A4528A"/>
    <w:rsid w:val="00A74A6D"/>
    <w:rsid w:val="00AC27F1"/>
    <w:rsid w:val="00AD4183"/>
    <w:rsid w:val="00AE3BAE"/>
    <w:rsid w:val="00AF0FB5"/>
    <w:rsid w:val="00AF78F3"/>
    <w:rsid w:val="00B00B2F"/>
    <w:rsid w:val="00B310AC"/>
    <w:rsid w:val="00B55D17"/>
    <w:rsid w:val="00B64C8D"/>
    <w:rsid w:val="00B818FC"/>
    <w:rsid w:val="00B86FFB"/>
    <w:rsid w:val="00BA0454"/>
    <w:rsid w:val="00BA61CE"/>
    <w:rsid w:val="00BB3097"/>
    <w:rsid w:val="00BB632B"/>
    <w:rsid w:val="00BC255A"/>
    <w:rsid w:val="00BC6832"/>
    <w:rsid w:val="00BE32AB"/>
    <w:rsid w:val="00BF24C4"/>
    <w:rsid w:val="00C064EA"/>
    <w:rsid w:val="00C07250"/>
    <w:rsid w:val="00C07E05"/>
    <w:rsid w:val="00C24B91"/>
    <w:rsid w:val="00C437B5"/>
    <w:rsid w:val="00C64071"/>
    <w:rsid w:val="00C706F9"/>
    <w:rsid w:val="00C80C46"/>
    <w:rsid w:val="00C92309"/>
    <w:rsid w:val="00C95E68"/>
    <w:rsid w:val="00CA2F29"/>
    <w:rsid w:val="00CB1B9A"/>
    <w:rsid w:val="00CB750C"/>
    <w:rsid w:val="00CE1B10"/>
    <w:rsid w:val="00D173DD"/>
    <w:rsid w:val="00D23BF8"/>
    <w:rsid w:val="00D46456"/>
    <w:rsid w:val="00D52CB8"/>
    <w:rsid w:val="00DA344F"/>
    <w:rsid w:val="00DA6034"/>
    <w:rsid w:val="00DB170D"/>
    <w:rsid w:val="00DB3CD5"/>
    <w:rsid w:val="00DC0BA6"/>
    <w:rsid w:val="00DE6B85"/>
    <w:rsid w:val="00DF656D"/>
    <w:rsid w:val="00DF6CB7"/>
    <w:rsid w:val="00DF711D"/>
    <w:rsid w:val="00E366DF"/>
    <w:rsid w:val="00E506F8"/>
    <w:rsid w:val="00E53F49"/>
    <w:rsid w:val="00E54E05"/>
    <w:rsid w:val="00E6696C"/>
    <w:rsid w:val="00E774D8"/>
    <w:rsid w:val="00EE0F1D"/>
    <w:rsid w:val="00F1563A"/>
    <w:rsid w:val="00F37969"/>
    <w:rsid w:val="00F6229E"/>
    <w:rsid w:val="00F70D06"/>
    <w:rsid w:val="00F7503C"/>
    <w:rsid w:val="00F8279C"/>
    <w:rsid w:val="00FA0309"/>
    <w:rsid w:val="00FA544C"/>
    <w:rsid w:val="00FB3F83"/>
    <w:rsid w:val="00FD76E1"/>
    <w:rsid w:val="00FD771D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5B899C"/>
  <w15:chartTrackingRefBased/>
  <w15:docId w15:val="{67DC91F5-F7EE-4889-8611-D8A7CDC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456"/>
    <w:pPr>
      <w:spacing w:after="0" w:line="240" w:lineRule="exact"/>
    </w:pPr>
    <w:rPr>
      <w:rFonts w:ascii="Arial" w:eastAsia="Times New Roman" w:hAnsi="Arial" w:cs="Times New Roman"/>
      <w:sz w:val="18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456"/>
    <w:pPr>
      <w:keepNext/>
      <w:autoSpaceDE w:val="0"/>
      <w:autoSpaceDN w:val="0"/>
      <w:adjustRightInd w:val="0"/>
      <w:spacing w:line="280" w:lineRule="atLeast"/>
      <w:outlineLvl w:val="1"/>
    </w:pPr>
    <w:rPr>
      <w:rFonts w:cs="Arial"/>
      <w:b/>
      <w:bCs/>
      <w:noProof/>
      <w:color w:val="F24F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46456"/>
    <w:rPr>
      <w:rFonts w:ascii="Arial" w:eastAsia="Times New Roman" w:hAnsi="Arial" w:cs="Arial"/>
      <w:b/>
      <w:bCs/>
      <w:noProof/>
      <w:color w:val="F24F00"/>
      <w:sz w:val="24"/>
      <w:szCs w:val="24"/>
    </w:rPr>
  </w:style>
  <w:style w:type="character" w:customStyle="1" w:styleId="advancedhighlight">
    <w:name w:val="advancedhighlight"/>
    <w:basedOn w:val="Standardnpsmoodstavce"/>
    <w:rsid w:val="00D23BF8"/>
  </w:style>
  <w:style w:type="character" w:styleId="Odkaznakoment">
    <w:name w:val="annotation reference"/>
    <w:basedOn w:val="Standardnpsmoodstavce"/>
    <w:uiPriority w:val="99"/>
    <w:semiHidden/>
    <w:unhideWhenUsed/>
    <w:rsid w:val="00155B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B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BC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B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BCA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BCA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BCA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2CB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CB8"/>
    <w:rPr>
      <w:rFonts w:ascii="Arial" w:eastAsia="Times New Roman" w:hAnsi="Arial" w:cs="Times New Roman"/>
      <w:sz w:val="18"/>
      <w:szCs w:val="24"/>
    </w:rPr>
  </w:style>
  <w:style w:type="paragraph" w:styleId="Zpat">
    <w:name w:val="footer"/>
    <w:basedOn w:val="Normln"/>
    <w:link w:val="ZpatChar"/>
    <w:uiPriority w:val="99"/>
    <w:unhideWhenUsed/>
    <w:rsid w:val="00D52C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CB8"/>
    <w:rPr>
      <w:rFonts w:ascii="Arial" w:eastAsia="Times New Roman" w:hAnsi="Arial" w:cs="Times New Roman"/>
      <w:sz w:val="18"/>
      <w:szCs w:val="24"/>
    </w:rPr>
  </w:style>
  <w:style w:type="character" w:styleId="Hypertextovodkaz">
    <w:name w:val="Hyperlink"/>
    <w:basedOn w:val="Standardnpsmoodstavce"/>
    <w:uiPriority w:val="99"/>
    <w:unhideWhenUsed/>
    <w:rsid w:val="002D5BF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5BF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DE6B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iln">
    <w:name w:val="Strong"/>
    <w:uiPriority w:val="22"/>
    <w:qFormat/>
    <w:rsid w:val="00DE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otna@teplar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Bezděk Jiří</dc:creator>
  <cp:keywords/>
  <dc:description/>
  <cp:lastModifiedBy>Novotná Zuzana</cp:lastModifiedBy>
  <cp:revision>8</cp:revision>
  <cp:lastPrinted>2023-05-26T14:32:00Z</cp:lastPrinted>
  <dcterms:created xsi:type="dcterms:W3CDTF">2022-06-20T06:10:00Z</dcterms:created>
  <dcterms:modified xsi:type="dcterms:W3CDTF">2023-05-26T14:57:00Z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2022-05-26T08:50:27Z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5ad8bebb-cf75-4229-8654-8e32182249e7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